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88E" w:rsidRDefault="00887474" w:rsidP="0059588E">
      <w:pPr>
        <w:jc w:val="center"/>
        <w:rPr>
          <w:rFonts w:asciiTheme="minorHAnsi" w:hAnsiTheme="minorHAnsi"/>
        </w:rPr>
      </w:pPr>
      <w:r>
        <w:rPr>
          <w:rFonts w:asciiTheme="minorHAnsi" w:hAnsiTheme="minorHAnsi"/>
        </w:rPr>
        <w:t xml:space="preserve">AISI 4 </w:t>
      </w:r>
      <w:r w:rsidR="0059588E" w:rsidRPr="003E5C60">
        <w:rPr>
          <w:rFonts w:asciiTheme="minorHAnsi" w:hAnsiTheme="minorHAnsi"/>
        </w:rPr>
        <w:t>Overview</w:t>
      </w:r>
      <w:r w:rsidR="0059588E">
        <w:rPr>
          <w:rFonts w:asciiTheme="minorHAnsi" w:hAnsiTheme="minorHAnsi"/>
        </w:rPr>
        <w:t>:</w:t>
      </w:r>
    </w:p>
    <w:p w:rsidR="0059588E" w:rsidRDefault="0059588E" w:rsidP="0059588E">
      <w:pPr>
        <w:rPr>
          <w:rFonts w:asciiTheme="minorHAnsi" w:hAnsiTheme="minorHAnsi"/>
        </w:rPr>
      </w:pPr>
    </w:p>
    <w:p w:rsidR="0059588E" w:rsidRPr="00E756E7" w:rsidRDefault="0059588E" w:rsidP="0059588E">
      <w:pPr>
        <w:rPr>
          <w:rFonts w:asciiTheme="minorHAnsi" w:hAnsiTheme="minorHAnsi"/>
          <w:b/>
        </w:rPr>
      </w:pPr>
      <w:r w:rsidRPr="00E756E7">
        <w:rPr>
          <w:rFonts w:asciiTheme="minorHAnsi" w:hAnsiTheme="minorHAnsi"/>
          <w:b/>
        </w:rPr>
        <w:t>Essential Question:</w:t>
      </w:r>
    </w:p>
    <w:p w:rsidR="0059588E" w:rsidRDefault="0059588E" w:rsidP="0059588E">
      <w:pPr>
        <w:rPr>
          <w:rFonts w:asciiTheme="minorHAnsi" w:hAnsiTheme="minorHAnsi"/>
        </w:rPr>
      </w:pPr>
      <w:r>
        <w:rPr>
          <w:rFonts w:asciiTheme="minorHAnsi" w:hAnsiTheme="minorHAnsi"/>
        </w:rPr>
        <w:t xml:space="preserve"> How can we</w:t>
      </w:r>
      <w:r w:rsidRPr="00BA6D33">
        <w:rPr>
          <w:rFonts w:asciiTheme="minorHAnsi" w:hAnsiTheme="minorHAnsi"/>
        </w:rPr>
        <w:t xml:space="preserve"> foster</w:t>
      </w:r>
      <w:r>
        <w:rPr>
          <w:rFonts w:asciiTheme="minorHAnsi" w:hAnsiTheme="minorHAnsi"/>
          <w:b/>
          <w:color w:val="FF0000"/>
        </w:rPr>
        <w:t xml:space="preserve"> </w:t>
      </w:r>
      <w:r>
        <w:rPr>
          <w:rFonts w:asciiTheme="minorHAnsi" w:hAnsiTheme="minorHAnsi"/>
        </w:rPr>
        <w:t>student engagement in a connected age?</w:t>
      </w:r>
    </w:p>
    <w:p w:rsidR="0059588E" w:rsidRDefault="0059588E" w:rsidP="0059588E">
      <w:pPr>
        <w:rPr>
          <w:rFonts w:asciiTheme="minorHAnsi" w:hAnsiTheme="minorHAnsi"/>
        </w:rPr>
      </w:pPr>
    </w:p>
    <w:p w:rsidR="0059588E" w:rsidRPr="00E756E7" w:rsidRDefault="0059588E" w:rsidP="0059588E">
      <w:pPr>
        <w:rPr>
          <w:rFonts w:asciiTheme="minorHAnsi" w:hAnsiTheme="minorHAnsi"/>
          <w:b/>
        </w:rPr>
      </w:pPr>
      <w:r w:rsidRPr="00E756E7">
        <w:rPr>
          <w:rFonts w:asciiTheme="minorHAnsi" w:hAnsiTheme="minorHAnsi"/>
          <w:b/>
        </w:rPr>
        <w:t>Big Ideas:</w:t>
      </w:r>
    </w:p>
    <w:p w:rsidR="0059588E" w:rsidRDefault="0059588E" w:rsidP="0059588E">
      <w:pPr>
        <w:rPr>
          <w:rFonts w:asciiTheme="minorHAnsi" w:hAnsiTheme="minorHAnsi"/>
        </w:rPr>
      </w:pPr>
      <w:proofErr w:type="gramStart"/>
      <w:r>
        <w:rPr>
          <w:rFonts w:asciiTheme="minorHAnsi" w:hAnsiTheme="minorHAnsi"/>
        </w:rPr>
        <w:t xml:space="preserve">Engaging students through </w:t>
      </w:r>
      <w:r w:rsidRPr="00BA6D33">
        <w:rPr>
          <w:rFonts w:asciiTheme="minorHAnsi" w:hAnsiTheme="minorHAnsi"/>
        </w:rPr>
        <w:t>effective</w:t>
      </w:r>
      <w:r w:rsidRPr="00956F22">
        <w:rPr>
          <w:rFonts w:asciiTheme="minorHAnsi" w:hAnsiTheme="minorHAnsi"/>
          <w:b/>
          <w:color w:val="FF0000"/>
        </w:rPr>
        <w:t xml:space="preserve"> </w:t>
      </w:r>
      <w:r w:rsidRPr="00956F22">
        <w:rPr>
          <w:rFonts w:asciiTheme="minorHAnsi" w:hAnsiTheme="minorHAnsi"/>
        </w:rPr>
        <w:t>instruction and assessment practices</w:t>
      </w:r>
      <w:r>
        <w:rPr>
          <w:rFonts w:asciiTheme="minorHAnsi" w:hAnsiTheme="minorHAnsi"/>
        </w:rPr>
        <w:t xml:space="preserve"> within a connected age.</w:t>
      </w:r>
      <w:proofErr w:type="gramEnd"/>
    </w:p>
    <w:p w:rsidR="0059588E" w:rsidRDefault="0059588E" w:rsidP="0059588E">
      <w:pPr>
        <w:rPr>
          <w:rFonts w:asciiTheme="minorHAnsi" w:hAnsiTheme="minorHAnsi"/>
        </w:rPr>
      </w:pPr>
    </w:p>
    <w:p w:rsidR="0059588E" w:rsidRPr="00A30405" w:rsidRDefault="0059588E" w:rsidP="0059588E">
      <w:pPr>
        <w:rPr>
          <w:rFonts w:asciiTheme="minorHAnsi" w:hAnsiTheme="minorHAnsi"/>
          <w:b/>
        </w:rPr>
      </w:pPr>
      <w:r w:rsidRPr="00A30405">
        <w:rPr>
          <w:rFonts w:asciiTheme="minorHAnsi" w:hAnsiTheme="minorHAnsi"/>
          <w:b/>
        </w:rPr>
        <w:t>Why is this focus important?</w:t>
      </w:r>
    </w:p>
    <w:p w:rsidR="0059588E" w:rsidRDefault="0059588E" w:rsidP="0059588E">
      <w:pPr>
        <w:rPr>
          <w:rFonts w:asciiTheme="minorHAnsi" w:hAnsiTheme="minorHAnsi"/>
        </w:rPr>
      </w:pPr>
      <w:r>
        <w:rPr>
          <w:rFonts w:asciiTheme="minorHAnsi" w:hAnsiTheme="minorHAnsi"/>
        </w:rPr>
        <w:t>In response to the essential question: “How can we foster student engagement in a connect age</w:t>
      </w:r>
      <w:proofErr w:type="gramStart"/>
      <w:r>
        <w:rPr>
          <w:rFonts w:asciiTheme="minorHAnsi" w:hAnsiTheme="minorHAnsi"/>
        </w:rPr>
        <w:t>?,</w:t>
      </w:r>
      <w:proofErr w:type="gramEnd"/>
      <w:r>
        <w:rPr>
          <w:rFonts w:asciiTheme="minorHAnsi" w:hAnsiTheme="minorHAnsi"/>
        </w:rPr>
        <w:t xml:space="preserve"> preparing both teachers and students to teach in a connected age requires an investigation into what it means to teach and learn in “increasingly networked, technology-rich, digital classrooms” (CEA, 2008, p. 7). This project is needed to build a </w:t>
      </w:r>
      <w:r w:rsidRPr="007739BF">
        <w:rPr>
          <w:rFonts w:asciiTheme="minorHAnsi" w:hAnsiTheme="minorHAnsi"/>
          <w:b/>
        </w:rPr>
        <w:t>common understanding</w:t>
      </w:r>
      <w:r>
        <w:rPr>
          <w:rFonts w:asciiTheme="minorHAnsi" w:hAnsiTheme="minorHAnsi"/>
        </w:rPr>
        <w:t xml:space="preserve"> and to </w:t>
      </w:r>
      <w:r w:rsidRPr="007739BF">
        <w:rPr>
          <w:rFonts w:asciiTheme="minorHAnsi" w:hAnsiTheme="minorHAnsi"/>
          <w:b/>
        </w:rPr>
        <w:t>create cohesion amongst a number of initiatives and strategies</w:t>
      </w:r>
      <w:r>
        <w:rPr>
          <w:rFonts w:asciiTheme="minorHAnsi" w:hAnsiTheme="minorHAnsi"/>
        </w:rPr>
        <w:t xml:space="preserve"> within CESD:  </w:t>
      </w:r>
    </w:p>
    <w:p w:rsidR="0059588E" w:rsidRDefault="0059588E" w:rsidP="0059588E">
      <w:pPr>
        <w:pStyle w:val="ListParagraph"/>
        <w:numPr>
          <w:ilvl w:val="0"/>
          <w:numId w:val="2"/>
        </w:numPr>
        <w:rPr>
          <w:rFonts w:asciiTheme="minorHAnsi" w:hAnsiTheme="minorHAnsi"/>
        </w:rPr>
      </w:pPr>
      <w:r w:rsidRPr="007739BF">
        <w:rPr>
          <w:rFonts w:asciiTheme="minorHAnsi" w:hAnsiTheme="minorHAnsi"/>
          <w:b/>
        </w:rPr>
        <w:t>Assessment for and of Learning</w:t>
      </w:r>
      <w:r>
        <w:rPr>
          <w:rFonts w:asciiTheme="minorHAnsi" w:hAnsiTheme="minorHAnsi"/>
        </w:rPr>
        <w:t>: The development of effective assessment practices and student participation within the assessment process</w:t>
      </w:r>
    </w:p>
    <w:p w:rsidR="0059588E" w:rsidRPr="00A30405" w:rsidRDefault="0059588E" w:rsidP="0059588E">
      <w:pPr>
        <w:pStyle w:val="ListParagraph"/>
        <w:numPr>
          <w:ilvl w:val="0"/>
          <w:numId w:val="2"/>
        </w:numPr>
        <w:rPr>
          <w:rFonts w:asciiTheme="minorHAnsi" w:hAnsiTheme="minorHAnsi"/>
        </w:rPr>
      </w:pPr>
      <w:r w:rsidRPr="007739BF">
        <w:rPr>
          <w:rFonts w:asciiTheme="minorHAnsi" w:hAnsiTheme="minorHAnsi"/>
          <w:b/>
        </w:rPr>
        <w:t>Innovative Classroom Technology funding</w:t>
      </w:r>
      <w:r>
        <w:rPr>
          <w:rFonts w:asciiTheme="minorHAnsi" w:hAnsiTheme="minorHAnsi"/>
        </w:rPr>
        <w:t>:  Ensuring every instructional space has a projection device and/or interactive whiteboard by 2011.  The availability of this technology as well as the inclusion of Web 2.0 tools into classrooms provides with a timely opportunity to examine effective instruction and assessment within a connected age.</w:t>
      </w:r>
    </w:p>
    <w:p w:rsidR="0059588E" w:rsidRDefault="0059588E" w:rsidP="0059588E">
      <w:pPr>
        <w:pStyle w:val="ListParagraph"/>
        <w:numPr>
          <w:ilvl w:val="0"/>
          <w:numId w:val="2"/>
        </w:numPr>
        <w:rPr>
          <w:rFonts w:asciiTheme="minorHAnsi" w:hAnsiTheme="minorHAnsi"/>
        </w:rPr>
      </w:pPr>
      <w:r>
        <w:rPr>
          <w:rFonts w:asciiTheme="minorHAnsi" w:hAnsiTheme="minorHAnsi"/>
          <w:b/>
        </w:rPr>
        <w:t>Setting the Direction ~</w:t>
      </w:r>
      <w:proofErr w:type="gramStart"/>
      <w:r w:rsidRPr="007739BF">
        <w:rPr>
          <w:rFonts w:asciiTheme="minorHAnsi" w:hAnsiTheme="minorHAnsi"/>
          <w:b/>
        </w:rPr>
        <w:t>Supporting</w:t>
      </w:r>
      <w:proofErr w:type="gramEnd"/>
      <w:r w:rsidRPr="007739BF">
        <w:rPr>
          <w:rFonts w:asciiTheme="minorHAnsi" w:hAnsiTheme="minorHAnsi"/>
          <w:b/>
        </w:rPr>
        <w:t xml:space="preserve"> </w:t>
      </w:r>
      <w:r w:rsidRPr="007739BF">
        <w:rPr>
          <w:rFonts w:asciiTheme="minorHAnsi" w:hAnsiTheme="minorHAnsi"/>
          <w:b/>
          <w:i/>
        </w:rPr>
        <w:t xml:space="preserve">all </w:t>
      </w:r>
      <w:r w:rsidRPr="007739BF">
        <w:rPr>
          <w:rFonts w:asciiTheme="minorHAnsi" w:hAnsiTheme="minorHAnsi"/>
          <w:b/>
        </w:rPr>
        <w:t>Learners</w:t>
      </w:r>
      <w:r>
        <w:rPr>
          <w:rFonts w:asciiTheme="minorHAnsi" w:hAnsiTheme="minorHAnsi"/>
        </w:rPr>
        <w:t xml:space="preserve">: Providing classroom and curricular adaptations may include the use of </w:t>
      </w:r>
      <w:r w:rsidRPr="002776B8">
        <w:rPr>
          <w:rFonts w:asciiTheme="minorHAnsi" w:hAnsiTheme="minorHAnsi"/>
          <w:i/>
        </w:rPr>
        <w:t>assistive technologies</w:t>
      </w:r>
      <w:r>
        <w:rPr>
          <w:rFonts w:asciiTheme="minorHAnsi" w:hAnsiTheme="minorHAnsi"/>
        </w:rPr>
        <w:t xml:space="preserve"> and differentiated instructional practices. </w:t>
      </w:r>
    </w:p>
    <w:p w:rsidR="0059588E" w:rsidRDefault="0059588E" w:rsidP="0059588E">
      <w:pPr>
        <w:pStyle w:val="ListParagraph"/>
        <w:numPr>
          <w:ilvl w:val="0"/>
          <w:numId w:val="2"/>
        </w:numPr>
        <w:rPr>
          <w:rFonts w:asciiTheme="minorHAnsi" w:hAnsiTheme="minorHAnsi"/>
        </w:rPr>
      </w:pPr>
      <w:r w:rsidRPr="007739BF">
        <w:rPr>
          <w:rFonts w:asciiTheme="minorHAnsi" w:hAnsiTheme="minorHAnsi"/>
          <w:b/>
        </w:rPr>
        <w:t>High school completion</w:t>
      </w:r>
      <w:r w:rsidRPr="007739BF">
        <w:rPr>
          <w:rFonts w:asciiTheme="minorHAnsi" w:hAnsiTheme="minorHAnsi"/>
        </w:rPr>
        <w:t xml:space="preserve">:  CESD is committed to reaching a 90% high school completion 5 year rate.  </w:t>
      </w:r>
      <w:r>
        <w:rPr>
          <w:rFonts w:asciiTheme="minorHAnsi" w:hAnsiTheme="minorHAnsi"/>
        </w:rPr>
        <w:t xml:space="preserve">The opportunity to engage students through </w:t>
      </w:r>
      <w:r w:rsidRPr="00185B8E">
        <w:rPr>
          <w:rFonts w:asciiTheme="minorHAnsi" w:hAnsiTheme="minorHAnsi"/>
          <w:i/>
        </w:rPr>
        <w:t>variety in course selection</w:t>
      </w:r>
      <w:r>
        <w:rPr>
          <w:rFonts w:asciiTheme="minorHAnsi" w:hAnsiTheme="minorHAnsi"/>
        </w:rPr>
        <w:t xml:space="preserve"> (e.g. dual accreditation opportunities, CTS Pathways model) and pedagogy associated with course delivery in a connected context. </w:t>
      </w:r>
    </w:p>
    <w:p w:rsidR="0059588E" w:rsidRDefault="0059588E" w:rsidP="0059588E">
      <w:pPr>
        <w:rPr>
          <w:rFonts w:asciiTheme="minorHAnsi" w:hAnsiTheme="minorHAnsi"/>
        </w:rPr>
      </w:pPr>
    </w:p>
    <w:p w:rsidR="0059588E" w:rsidRDefault="0059588E" w:rsidP="0059588E">
      <w:pPr>
        <w:rPr>
          <w:rFonts w:asciiTheme="minorHAnsi" w:hAnsiTheme="minorHAnsi"/>
        </w:rPr>
      </w:pPr>
    </w:p>
    <w:p w:rsidR="0059588E" w:rsidRDefault="0059588E" w:rsidP="0059588E">
      <w:pPr>
        <w:rPr>
          <w:rFonts w:asciiTheme="minorHAnsi" w:hAnsiTheme="minorHAnsi"/>
        </w:rPr>
      </w:pPr>
    </w:p>
    <w:p w:rsidR="0059588E" w:rsidRDefault="0059588E" w:rsidP="0059588E">
      <w:pPr>
        <w:rPr>
          <w:rFonts w:asciiTheme="minorHAnsi" w:hAnsiTheme="minorHAnsi"/>
        </w:rPr>
      </w:pPr>
    </w:p>
    <w:p w:rsidR="0059588E" w:rsidRPr="001D014D" w:rsidRDefault="0059588E" w:rsidP="0059588E">
      <w:pPr>
        <w:rPr>
          <w:rFonts w:asciiTheme="minorHAnsi" w:hAnsiTheme="minorHAnsi"/>
        </w:rPr>
      </w:pPr>
    </w:p>
    <w:p w:rsidR="0059588E" w:rsidRDefault="0059588E" w:rsidP="0059588E"/>
    <w:tbl>
      <w:tblPr>
        <w:tblW w:w="0" w:type="auto"/>
        <w:tblLook w:val="01E0"/>
      </w:tblPr>
      <w:tblGrid>
        <w:gridCol w:w="9576"/>
      </w:tblGrid>
      <w:tr w:rsidR="0059588E" w:rsidTr="0059588E">
        <w:tc>
          <w:tcPr>
            <w:tcW w:w="9576" w:type="dxa"/>
          </w:tcPr>
          <w:p w:rsidR="0059588E" w:rsidRDefault="0059588E" w:rsidP="00F6685A">
            <w:pPr>
              <w:ind w:left="1080"/>
              <w:rPr>
                <w:b/>
              </w:rPr>
            </w:pPr>
          </w:p>
          <w:p w:rsidR="0059588E" w:rsidRDefault="0059588E" w:rsidP="00F6685A">
            <w:pPr>
              <w:rPr>
                <w:rFonts w:asciiTheme="minorHAnsi" w:hAnsiTheme="minorHAnsi"/>
                <w:b/>
              </w:rPr>
            </w:pPr>
          </w:p>
          <w:p w:rsidR="0059588E" w:rsidRDefault="0059588E" w:rsidP="00F6685A">
            <w:pPr>
              <w:ind w:left="1080"/>
              <w:rPr>
                <w:rFonts w:asciiTheme="minorHAnsi" w:hAnsiTheme="minorHAnsi"/>
                <w:b/>
              </w:rPr>
            </w:pPr>
          </w:p>
          <w:p w:rsidR="0059588E" w:rsidRDefault="0059588E" w:rsidP="00F6685A">
            <w:pPr>
              <w:ind w:left="1080"/>
              <w:rPr>
                <w:rFonts w:asciiTheme="minorHAnsi" w:hAnsiTheme="minorHAnsi"/>
                <w:b/>
              </w:rPr>
            </w:pPr>
          </w:p>
          <w:p w:rsidR="0059588E" w:rsidRDefault="0059588E" w:rsidP="00F6685A">
            <w:pPr>
              <w:ind w:left="1080"/>
              <w:rPr>
                <w:rFonts w:asciiTheme="minorHAnsi" w:hAnsiTheme="minorHAnsi"/>
                <w:b/>
              </w:rPr>
            </w:pPr>
          </w:p>
          <w:p w:rsidR="0059588E" w:rsidRDefault="0059588E" w:rsidP="00F6685A">
            <w:pPr>
              <w:ind w:left="1080"/>
              <w:rPr>
                <w:rFonts w:asciiTheme="minorHAnsi" w:hAnsiTheme="minorHAnsi"/>
                <w:b/>
              </w:rPr>
            </w:pPr>
          </w:p>
          <w:p w:rsidR="0059588E" w:rsidRDefault="0059588E" w:rsidP="00F6685A">
            <w:pPr>
              <w:ind w:left="1080"/>
              <w:rPr>
                <w:rFonts w:asciiTheme="minorHAnsi" w:hAnsiTheme="minorHAnsi"/>
                <w:b/>
              </w:rPr>
            </w:pPr>
          </w:p>
          <w:p w:rsidR="0059588E" w:rsidRDefault="0059588E" w:rsidP="00F6685A">
            <w:pPr>
              <w:ind w:left="1080"/>
              <w:rPr>
                <w:rFonts w:asciiTheme="minorHAnsi" w:hAnsiTheme="minorHAnsi"/>
                <w:b/>
              </w:rPr>
            </w:pPr>
          </w:p>
          <w:p w:rsidR="0059588E" w:rsidRDefault="0059588E" w:rsidP="00F6685A">
            <w:pPr>
              <w:ind w:left="1080"/>
              <w:rPr>
                <w:rFonts w:asciiTheme="minorHAnsi" w:hAnsiTheme="minorHAnsi"/>
                <w:b/>
              </w:rPr>
            </w:pPr>
          </w:p>
          <w:p w:rsidR="0059588E" w:rsidRDefault="0059588E" w:rsidP="00F6685A">
            <w:pPr>
              <w:ind w:left="1080"/>
              <w:rPr>
                <w:rFonts w:asciiTheme="minorHAnsi" w:hAnsiTheme="minorHAnsi"/>
                <w:b/>
              </w:rPr>
            </w:pPr>
          </w:p>
          <w:p w:rsidR="0059588E" w:rsidRPr="00395ADC" w:rsidRDefault="0059588E" w:rsidP="0059588E">
            <w:pPr>
              <w:ind w:left="-90"/>
              <w:rPr>
                <w:rFonts w:asciiTheme="minorHAnsi" w:hAnsiTheme="minorHAnsi"/>
                <w:b/>
              </w:rPr>
            </w:pPr>
          </w:p>
          <w:p w:rsidR="0059588E" w:rsidRPr="00395ADC" w:rsidRDefault="0059588E" w:rsidP="00F6685A">
            <w:pPr>
              <w:rPr>
                <w:rFonts w:asciiTheme="minorHAnsi" w:hAnsiTheme="minorHAnsi"/>
                <w:b/>
                <w:bCs/>
                <w:color w:val="0000FF"/>
                <w:sz w:val="28"/>
              </w:rPr>
            </w:pPr>
            <w:r w:rsidRPr="00395ADC">
              <w:rPr>
                <w:rFonts w:asciiTheme="minorHAnsi" w:hAnsiTheme="minorHAnsi"/>
                <w:b/>
                <w:bCs/>
                <w:color w:val="0000FF"/>
                <w:sz w:val="28"/>
              </w:rPr>
              <w:lastRenderedPageBreak/>
              <w:t xml:space="preserve">District Goals: </w:t>
            </w:r>
          </w:p>
          <w:p w:rsidR="0059588E" w:rsidRPr="00395ADC" w:rsidRDefault="0059588E" w:rsidP="0059588E">
            <w:pPr>
              <w:numPr>
                <w:ilvl w:val="0"/>
                <w:numId w:val="1"/>
              </w:numPr>
              <w:overflowPunct w:val="0"/>
              <w:autoSpaceDE w:val="0"/>
              <w:autoSpaceDN w:val="0"/>
              <w:adjustRightInd w:val="0"/>
              <w:textAlignment w:val="baseline"/>
              <w:rPr>
                <w:rFonts w:asciiTheme="minorHAnsi" w:hAnsiTheme="minorHAnsi"/>
                <w:b/>
                <w:bCs/>
              </w:rPr>
            </w:pPr>
            <w:r w:rsidRPr="00395ADC">
              <w:rPr>
                <w:rFonts w:asciiTheme="minorHAnsi" w:hAnsiTheme="minorHAnsi"/>
                <w:b/>
                <w:bCs/>
              </w:rPr>
              <w:t xml:space="preserve">To foster student engagement through </w:t>
            </w:r>
            <w:r w:rsidRPr="00C75FDD">
              <w:rPr>
                <w:rFonts w:asciiTheme="minorHAnsi" w:hAnsiTheme="minorHAnsi"/>
                <w:b/>
                <w:bCs/>
                <w:color w:val="C00000"/>
              </w:rPr>
              <w:t>effective assessment practices</w:t>
            </w:r>
            <w:r>
              <w:rPr>
                <w:rFonts w:asciiTheme="minorHAnsi" w:hAnsiTheme="minorHAnsi"/>
                <w:b/>
                <w:bCs/>
              </w:rPr>
              <w:t xml:space="preserve"> </w:t>
            </w:r>
            <w:r w:rsidRPr="00C75FDD">
              <w:rPr>
                <w:rFonts w:asciiTheme="minorHAnsi" w:hAnsiTheme="minorHAnsi"/>
                <w:b/>
                <w:bCs/>
                <w:color w:val="C00000"/>
              </w:rPr>
              <w:t xml:space="preserve">within a connected </w:t>
            </w:r>
            <w:r>
              <w:rPr>
                <w:rFonts w:asciiTheme="minorHAnsi" w:hAnsiTheme="minorHAnsi"/>
                <w:b/>
                <w:bCs/>
                <w:color w:val="C00000"/>
              </w:rPr>
              <w:t>age</w:t>
            </w:r>
            <w:r w:rsidRPr="00395ADC">
              <w:rPr>
                <w:rFonts w:asciiTheme="minorHAnsi" w:hAnsiTheme="minorHAnsi"/>
                <w:b/>
                <w:bCs/>
              </w:rPr>
              <w:t>.  This goal will encompass the following:</w:t>
            </w:r>
          </w:p>
          <w:p w:rsidR="0059588E" w:rsidRDefault="0059588E" w:rsidP="00F6685A">
            <w:pPr>
              <w:overflowPunct w:val="0"/>
              <w:autoSpaceDE w:val="0"/>
              <w:autoSpaceDN w:val="0"/>
              <w:adjustRightInd w:val="0"/>
              <w:ind w:left="1080"/>
              <w:textAlignment w:val="baseline"/>
              <w:rPr>
                <w:rFonts w:asciiTheme="minorHAnsi" w:hAnsiTheme="minorHAnsi"/>
                <w:b/>
                <w:bCs/>
                <w:color w:val="00B050"/>
              </w:rPr>
            </w:pPr>
            <w:r w:rsidRPr="00AB71CC">
              <w:rPr>
                <w:rFonts w:asciiTheme="minorHAnsi" w:hAnsiTheme="minorHAnsi"/>
                <w:b/>
                <w:bCs/>
                <w:color w:val="00B050"/>
              </w:rPr>
              <w:t>“Teachers’ use of assessment is directed toward improving student learning and guiding teaching decisions.  This means that teachers employ comprehensive assessment practices, with a strong emphasis on assessment for learning that is clearly focused on improving student learning and guiding teaching decisions and actions” (CEA, 2008, p. 8).</w:t>
            </w:r>
          </w:p>
          <w:p w:rsidR="0059588E" w:rsidRPr="00D54DB9" w:rsidRDefault="0059588E" w:rsidP="00F6685A">
            <w:pPr>
              <w:overflowPunct w:val="0"/>
              <w:autoSpaceDE w:val="0"/>
              <w:autoSpaceDN w:val="0"/>
              <w:adjustRightInd w:val="0"/>
              <w:textAlignment w:val="baseline"/>
              <w:rPr>
                <w:rFonts w:asciiTheme="minorHAnsi" w:hAnsiTheme="minorHAnsi"/>
                <w:b/>
                <w:bCs/>
                <w:color w:val="00B050"/>
              </w:rPr>
            </w:pPr>
          </w:p>
          <w:p w:rsidR="0059588E" w:rsidRDefault="0059588E" w:rsidP="0059588E">
            <w:pPr>
              <w:numPr>
                <w:ilvl w:val="1"/>
                <w:numId w:val="1"/>
              </w:numPr>
              <w:overflowPunct w:val="0"/>
              <w:autoSpaceDE w:val="0"/>
              <w:autoSpaceDN w:val="0"/>
              <w:adjustRightInd w:val="0"/>
              <w:textAlignment w:val="baseline"/>
              <w:rPr>
                <w:rFonts w:asciiTheme="minorHAnsi" w:hAnsiTheme="minorHAnsi"/>
                <w:bCs/>
              </w:rPr>
            </w:pPr>
            <w:r w:rsidRPr="00395ADC">
              <w:rPr>
                <w:rFonts w:asciiTheme="minorHAnsi" w:hAnsiTheme="minorHAnsi"/>
                <w:bCs/>
              </w:rPr>
              <w:t xml:space="preserve">To improve students’ </w:t>
            </w:r>
            <w:r w:rsidRPr="009E2CE7">
              <w:rPr>
                <w:rFonts w:asciiTheme="minorHAnsi" w:hAnsiTheme="minorHAnsi"/>
                <w:b/>
                <w:bCs/>
                <w:i/>
              </w:rPr>
              <w:t>understanding of the targets</w:t>
            </w:r>
            <w:r w:rsidRPr="00395ADC">
              <w:rPr>
                <w:rFonts w:asciiTheme="minorHAnsi" w:hAnsiTheme="minorHAnsi"/>
                <w:bCs/>
              </w:rPr>
              <w:t xml:space="preserve"> (learning goals)</w:t>
            </w:r>
            <w:r>
              <w:rPr>
                <w:rFonts w:asciiTheme="minorHAnsi" w:hAnsiTheme="minorHAnsi"/>
                <w:bCs/>
              </w:rPr>
              <w:t xml:space="preserve"> and their level of achievement towards those goals</w:t>
            </w:r>
            <w:r w:rsidRPr="00395ADC">
              <w:rPr>
                <w:rFonts w:asciiTheme="minorHAnsi" w:hAnsiTheme="minorHAnsi"/>
                <w:bCs/>
              </w:rPr>
              <w:t xml:space="preserve"> through</w:t>
            </w:r>
            <w:r>
              <w:rPr>
                <w:rFonts w:asciiTheme="minorHAnsi" w:hAnsiTheme="minorHAnsi"/>
                <w:bCs/>
              </w:rPr>
              <w:t>:</w:t>
            </w:r>
          </w:p>
          <w:p w:rsidR="0059588E" w:rsidRDefault="0059588E" w:rsidP="0059588E">
            <w:pPr>
              <w:numPr>
                <w:ilvl w:val="2"/>
                <w:numId w:val="1"/>
              </w:numPr>
              <w:overflowPunct w:val="0"/>
              <w:autoSpaceDE w:val="0"/>
              <w:autoSpaceDN w:val="0"/>
              <w:adjustRightInd w:val="0"/>
              <w:textAlignment w:val="baseline"/>
              <w:rPr>
                <w:rFonts w:asciiTheme="minorHAnsi" w:hAnsiTheme="minorHAnsi"/>
                <w:bCs/>
              </w:rPr>
            </w:pPr>
            <w:r>
              <w:rPr>
                <w:rFonts w:asciiTheme="minorHAnsi" w:hAnsiTheme="minorHAnsi"/>
                <w:bCs/>
              </w:rPr>
              <w:t>Communication and discussion of the outcomes from the program of studies;</w:t>
            </w:r>
          </w:p>
          <w:p w:rsidR="0059588E" w:rsidRDefault="0059588E" w:rsidP="0059588E">
            <w:pPr>
              <w:numPr>
                <w:ilvl w:val="2"/>
                <w:numId w:val="1"/>
              </w:numPr>
              <w:overflowPunct w:val="0"/>
              <w:autoSpaceDE w:val="0"/>
              <w:autoSpaceDN w:val="0"/>
              <w:adjustRightInd w:val="0"/>
              <w:textAlignment w:val="baseline"/>
              <w:rPr>
                <w:rFonts w:asciiTheme="minorHAnsi" w:hAnsiTheme="minorHAnsi"/>
                <w:bCs/>
              </w:rPr>
            </w:pPr>
            <w:r>
              <w:rPr>
                <w:rFonts w:asciiTheme="minorHAnsi" w:hAnsiTheme="minorHAnsi"/>
                <w:bCs/>
              </w:rPr>
              <w:t>The provision of specific, descriptive, and timely feedback;</w:t>
            </w:r>
          </w:p>
          <w:p w:rsidR="0059588E" w:rsidRDefault="0059588E" w:rsidP="0059588E">
            <w:pPr>
              <w:numPr>
                <w:ilvl w:val="2"/>
                <w:numId w:val="1"/>
              </w:numPr>
              <w:overflowPunct w:val="0"/>
              <w:autoSpaceDE w:val="0"/>
              <w:autoSpaceDN w:val="0"/>
              <w:adjustRightInd w:val="0"/>
              <w:textAlignment w:val="baseline"/>
              <w:rPr>
                <w:rFonts w:asciiTheme="minorHAnsi" w:hAnsiTheme="minorHAnsi"/>
                <w:bCs/>
              </w:rPr>
            </w:pPr>
            <w:r w:rsidRPr="0008331D">
              <w:rPr>
                <w:rFonts w:asciiTheme="minorHAnsi" w:hAnsiTheme="minorHAnsi"/>
                <w:bCs/>
              </w:rPr>
              <w:t xml:space="preserve">The use of criteria; </w:t>
            </w:r>
          </w:p>
          <w:p w:rsidR="0059588E" w:rsidRDefault="0059588E" w:rsidP="0059588E">
            <w:pPr>
              <w:numPr>
                <w:ilvl w:val="2"/>
                <w:numId w:val="1"/>
              </w:numPr>
              <w:overflowPunct w:val="0"/>
              <w:autoSpaceDE w:val="0"/>
              <w:autoSpaceDN w:val="0"/>
              <w:adjustRightInd w:val="0"/>
              <w:textAlignment w:val="baseline"/>
              <w:rPr>
                <w:rFonts w:asciiTheme="minorHAnsi" w:hAnsiTheme="minorHAnsi"/>
                <w:bCs/>
              </w:rPr>
            </w:pPr>
            <w:r w:rsidRPr="0008331D">
              <w:rPr>
                <w:rFonts w:asciiTheme="minorHAnsi" w:hAnsiTheme="minorHAnsi"/>
                <w:bCs/>
              </w:rPr>
              <w:t>The use of exemplars by which students’</w:t>
            </w:r>
            <w:r>
              <w:rPr>
                <w:rFonts w:asciiTheme="minorHAnsi" w:hAnsiTheme="minorHAnsi"/>
                <w:bCs/>
              </w:rPr>
              <w:t xml:space="preserve"> work will be assessed; and</w:t>
            </w:r>
          </w:p>
          <w:p w:rsidR="0059588E" w:rsidRPr="0008331D" w:rsidRDefault="0059588E" w:rsidP="0059588E">
            <w:pPr>
              <w:numPr>
                <w:ilvl w:val="2"/>
                <w:numId w:val="1"/>
              </w:numPr>
              <w:overflowPunct w:val="0"/>
              <w:autoSpaceDE w:val="0"/>
              <w:autoSpaceDN w:val="0"/>
              <w:adjustRightInd w:val="0"/>
              <w:textAlignment w:val="baseline"/>
              <w:rPr>
                <w:rFonts w:asciiTheme="minorHAnsi" w:hAnsiTheme="minorHAnsi"/>
                <w:bCs/>
              </w:rPr>
            </w:pPr>
            <w:r>
              <w:rPr>
                <w:rFonts w:asciiTheme="minorHAnsi" w:hAnsiTheme="minorHAnsi"/>
                <w:bCs/>
              </w:rPr>
              <w:t>The use of quality questioning to engage all students.</w:t>
            </w:r>
          </w:p>
          <w:p w:rsidR="0059588E" w:rsidRDefault="0059588E" w:rsidP="0059588E">
            <w:pPr>
              <w:numPr>
                <w:ilvl w:val="1"/>
                <w:numId w:val="1"/>
              </w:numPr>
              <w:overflowPunct w:val="0"/>
              <w:autoSpaceDE w:val="0"/>
              <w:autoSpaceDN w:val="0"/>
              <w:adjustRightInd w:val="0"/>
              <w:textAlignment w:val="baseline"/>
              <w:rPr>
                <w:rFonts w:asciiTheme="minorHAnsi" w:hAnsiTheme="minorHAnsi"/>
                <w:bCs/>
              </w:rPr>
            </w:pPr>
            <w:r>
              <w:rPr>
                <w:rFonts w:asciiTheme="minorHAnsi" w:hAnsiTheme="minorHAnsi"/>
                <w:bCs/>
              </w:rPr>
              <w:t xml:space="preserve">To ensure students have </w:t>
            </w:r>
            <w:r w:rsidRPr="009E2CE7">
              <w:rPr>
                <w:rFonts w:asciiTheme="minorHAnsi" w:hAnsiTheme="minorHAnsi"/>
                <w:b/>
                <w:bCs/>
                <w:i/>
              </w:rPr>
              <w:t>active, consistent and effective involvement in assessment</w:t>
            </w:r>
            <w:r w:rsidRPr="00395ADC">
              <w:rPr>
                <w:rFonts w:asciiTheme="minorHAnsi" w:hAnsiTheme="minorHAnsi"/>
                <w:bCs/>
              </w:rPr>
              <w:t>, including learning to manage their own learning through the skills of</w:t>
            </w:r>
            <w:r>
              <w:rPr>
                <w:rFonts w:asciiTheme="minorHAnsi" w:hAnsiTheme="minorHAnsi"/>
                <w:bCs/>
              </w:rPr>
              <w:t>:</w:t>
            </w:r>
          </w:p>
          <w:p w:rsidR="0059588E" w:rsidRDefault="0059588E" w:rsidP="0059588E">
            <w:pPr>
              <w:numPr>
                <w:ilvl w:val="2"/>
                <w:numId w:val="1"/>
              </w:numPr>
              <w:overflowPunct w:val="0"/>
              <w:autoSpaceDE w:val="0"/>
              <w:autoSpaceDN w:val="0"/>
              <w:adjustRightInd w:val="0"/>
              <w:textAlignment w:val="baseline"/>
              <w:rPr>
                <w:rFonts w:asciiTheme="minorHAnsi" w:hAnsiTheme="minorHAnsi"/>
                <w:bCs/>
              </w:rPr>
            </w:pPr>
            <w:r>
              <w:rPr>
                <w:rFonts w:asciiTheme="minorHAnsi" w:hAnsiTheme="minorHAnsi"/>
                <w:bCs/>
              </w:rPr>
              <w:t>S</w:t>
            </w:r>
            <w:r w:rsidRPr="00395ADC">
              <w:rPr>
                <w:rFonts w:asciiTheme="minorHAnsi" w:hAnsiTheme="minorHAnsi"/>
                <w:bCs/>
              </w:rPr>
              <w:t>elf-assessment</w:t>
            </w:r>
            <w:r>
              <w:rPr>
                <w:rFonts w:asciiTheme="minorHAnsi" w:hAnsiTheme="minorHAnsi"/>
                <w:bCs/>
              </w:rPr>
              <w:t>;</w:t>
            </w:r>
            <w:r w:rsidRPr="00395ADC">
              <w:rPr>
                <w:rFonts w:asciiTheme="minorHAnsi" w:hAnsiTheme="minorHAnsi"/>
                <w:bCs/>
              </w:rPr>
              <w:t xml:space="preserve"> and </w:t>
            </w:r>
          </w:p>
          <w:p w:rsidR="0059588E" w:rsidRPr="00395ADC" w:rsidRDefault="0059588E" w:rsidP="0059588E">
            <w:pPr>
              <w:numPr>
                <w:ilvl w:val="2"/>
                <w:numId w:val="1"/>
              </w:numPr>
              <w:overflowPunct w:val="0"/>
              <w:autoSpaceDE w:val="0"/>
              <w:autoSpaceDN w:val="0"/>
              <w:adjustRightInd w:val="0"/>
              <w:textAlignment w:val="baseline"/>
              <w:rPr>
                <w:rFonts w:asciiTheme="minorHAnsi" w:hAnsiTheme="minorHAnsi"/>
                <w:bCs/>
              </w:rPr>
            </w:pPr>
            <w:r>
              <w:rPr>
                <w:rFonts w:asciiTheme="minorHAnsi" w:hAnsiTheme="minorHAnsi"/>
                <w:bCs/>
              </w:rPr>
              <w:t>P</w:t>
            </w:r>
            <w:r w:rsidRPr="00395ADC">
              <w:rPr>
                <w:rFonts w:asciiTheme="minorHAnsi" w:hAnsiTheme="minorHAnsi"/>
                <w:bCs/>
              </w:rPr>
              <w:t>eer assessment.</w:t>
            </w:r>
          </w:p>
          <w:p w:rsidR="0059588E" w:rsidRDefault="0059588E" w:rsidP="0059588E">
            <w:pPr>
              <w:numPr>
                <w:ilvl w:val="1"/>
                <w:numId w:val="1"/>
              </w:numPr>
              <w:overflowPunct w:val="0"/>
              <w:autoSpaceDE w:val="0"/>
              <w:autoSpaceDN w:val="0"/>
              <w:adjustRightInd w:val="0"/>
              <w:textAlignment w:val="baseline"/>
              <w:rPr>
                <w:rFonts w:asciiTheme="minorHAnsi" w:hAnsiTheme="minorHAnsi"/>
                <w:bCs/>
              </w:rPr>
            </w:pPr>
            <w:r w:rsidRPr="00395ADC">
              <w:rPr>
                <w:rFonts w:asciiTheme="minorHAnsi" w:hAnsiTheme="minorHAnsi"/>
                <w:bCs/>
              </w:rPr>
              <w:t xml:space="preserve">To improve students’ ability to </w:t>
            </w:r>
            <w:r w:rsidRPr="009E2CE7">
              <w:rPr>
                <w:rFonts w:asciiTheme="minorHAnsi" w:hAnsiTheme="minorHAnsi"/>
                <w:b/>
                <w:bCs/>
                <w:i/>
              </w:rPr>
              <w:t>actively, consistently and effectively communicate with others</w:t>
            </w:r>
            <w:r w:rsidRPr="00395ADC">
              <w:rPr>
                <w:rFonts w:asciiTheme="minorHAnsi" w:hAnsiTheme="minorHAnsi"/>
                <w:bCs/>
              </w:rPr>
              <w:t xml:space="preserve"> about their achievement status and improvement through goal setting.</w:t>
            </w:r>
          </w:p>
          <w:p w:rsidR="0059588E" w:rsidRDefault="0059588E" w:rsidP="0059588E">
            <w:pPr>
              <w:numPr>
                <w:ilvl w:val="1"/>
                <w:numId w:val="1"/>
              </w:numPr>
              <w:overflowPunct w:val="0"/>
              <w:autoSpaceDE w:val="0"/>
              <w:autoSpaceDN w:val="0"/>
              <w:adjustRightInd w:val="0"/>
              <w:textAlignment w:val="baseline"/>
              <w:rPr>
                <w:rFonts w:asciiTheme="minorHAnsi" w:hAnsiTheme="minorHAnsi"/>
                <w:bCs/>
              </w:rPr>
            </w:pPr>
            <w:r>
              <w:rPr>
                <w:rFonts w:asciiTheme="minorHAnsi" w:hAnsiTheme="minorHAnsi"/>
                <w:bCs/>
              </w:rPr>
              <w:t xml:space="preserve">To provide students and parents </w:t>
            </w:r>
            <w:r w:rsidRPr="009E2CE7">
              <w:rPr>
                <w:rFonts w:asciiTheme="minorHAnsi" w:hAnsiTheme="minorHAnsi"/>
                <w:b/>
                <w:bCs/>
                <w:i/>
              </w:rPr>
              <w:t>specific, descriptive, and timely information</w:t>
            </w:r>
            <w:r>
              <w:rPr>
                <w:rFonts w:asciiTheme="minorHAnsi" w:hAnsiTheme="minorHAnsi"/>
                <w:bCs/>
              </w:rPr>
              <w:t xml:space="preserve"> regarding students’ progress in relation to the outcomes in the Alberta Program of Studies through:</w:t>
            </w:r>
          </w:p>
          <w:p w:rsidR="0059588E" w:rsidRDefault="0059588E" w:rsidP="0059588E">
            <w:pPr>
              <w:numPr>
                <w:ilvl w:val="2"/>
                <w:numId w:val="1"/>
              </w:numPr>
              <w:overflowPunct w:val="0"/>
              <w:autoSpaceDE w:val="0"/>
              <w:autoSpaceDN w:val="0"/>
              <w:adjustRightInd w:val="0"/>
              <w:textAlignment w:val="baseline"/>
              <w:rPr>
                <w:rFonts w:asciiTheme="minorHAnsi" w:hAnsiTheme="minorHAnsi"/>
                <w:bCs/>
              </w:rPr>
            </w:pPr>
            <w:r>
              <w:rPr>
                <w:rFonts w:asciiTheme="minorHAnsi" w:hAnsiTheme="minorHAnsi"/>
                <w:bCs/>
              </w:rPr>
              <w:t>Report cards that reflect the program of studies (e.g. Power School, excel documents)</w:t>
            </w:r>
          </w:p>
          <w:p w:rsidR="0059588E" w:rsidRDefault="0059588E" w:rsidP="0059588E">
            <w:pPr>
              <w:numPr>
                <w:ilvl w:val="2"/>
                <w:numId w:val="1"/>
              </w:numPr>
              <w:overflowPunct w:val="0"/>
              <w:autoSpaceDE w:val="0"/>
              <w:autoSpaceDN w:val="0"/>
              <w:adjustRightInd w:val="0"/>
              <w:textAlignment w:val="baseline"/>
              <w:rPr>
                <w:rFonts w:asciiTheme="minorHAnsi" w:hAnsiTheme="minorHAnsi"/>
                <w:bCs/>
              </w:rPr>
            </w:pPr>
            <w:r>
              <w:rPr>
                <w:rFonts w:asciiTheme="minorHAnsi" w:hAnsiTheme="minorHAnsi"/>
                <w:bCs/>
              </w:rPr>
              <w:t xml:space="preserve">Portfolios of student achievements (e.g. electronic portfolios) </w:t>
            </w:r>
          </w:p>
          <w:p w:rsidR="0059588E" w:rsidRDefault="0059588E" w:rsidP="0059588E">
            <w:pPr>
              <w:numPr>
                <w:ilvl w:val="2"/>
                <w:numId w:val="1"/>
              </w:numPr>
              <w:overflowPunct w:val="0"/>
              <w:autoSpaceDE w:val="0"/>
              <w:autoSpaceDN w:val="0"/>
              <w:adjustRightInd w:val="0"/>
              <w:textAlignment w:val="baseline"/>
              <w:rPr>
                <w:rFonts w:asciiTheme="minorHAnsi" w:hAnsiTheme="minorHAnsi"/>
                <w:bCs/>
              </w:rPr>
            </w:pPr>
            <w:r>
              <w:rPr>
                <w:rFonts w:asciiTheme="minorHAnsi" w:hAnsiTheme="minorHAnsi"/>
                <w:bCs/>
              </w:rPr>
              <w:t>Open access to student achievement data (e.g. Power School, Web Pages)</w:t>
            </w:r>
          </w:p>
          <w:p w:rsidR="0059588E" w:rsidRDefault="0059588E" w:rsidP="00F6685A">
            <w:pPr>
              <w:overflowPunct w:val="0"/>
              <w:autoSpaceDE w:val="0"/>
              <w:autoSpaceDN w:val="0"/>
              <w:adjustRightInd w:val="0"/>
              <w:ind w:left="1440"/>
              <w:textAlignment w:val="baseline"/>
              <w:rPr>
                <w:rFonts w:asciiTheme="minorHAnsi" w:hAnsiTheme="minorHAnsi"/>
                <w:bCs/>
              </w:rPr>
            </w:pPr>
          </w:p>
          <w:p w:rsidR="0059588E" w:rsidRDefault="0059588E" w:rsidP="00F6685A">
            <w:pPr>
              <w:overflowPunct w:val="0"/>
              <w:autoSpaceDE w:val="0"/>
              <w:autoSpaceDN w:val="0"/>
              <w:adjustRightInd w:val="0"/>
              <w:ind w:left="1440"/>
              <w:textAlignment w:val="baseline"/>
              <w:rPr>
                <w:rFonts w:asciiTheme="minorHAnsi" w:hAnsiTheme="minorHAnsi"/>
                <w:bCs/>
              </w:rPr>
            </w:pPr>
          </w:p>
          <w:p w:rsidR="0059588E" w:rsidRDefault="0059588E" w:rsidP="00F6685A">
            <w:pPr>
              <w:overflowPunct w:val="0"/>
              <w:autoSpaceDE w:val="0"/>
              <w:autoSpaceDN w:val="0"/>
              <w:adjustRightInd w:val="0"/>
              <w:ind w:left="1440"/>
              <w:textAlignment w:val="baseline"/>
              <w:rPr>
                <w:rFonts w:asciiTheme="minorHAnsi" w:hAnsiTheme="minorHAnsi"/>
                <w:bCs/>
              </w:rPr>
            </w:pPr>
          </w:p>
          <w:p w:rsidR="0059588E" w:rsidRDefault="0059588E" w:rsidP="00F6685A">
            <w:pPr>
              <w:overflowPunct w:val="0"/>
              <w:autoSpaceDE w:val="0"/>
              <w:autoSpaceDN w:val="0"/>
              <w:adjustRightInd w:val="0"/>
              <w:ind w:left="1440"/>
              <w:textAlignment w:val="baseline"/>
              <w:rPr>
                <w:rFonts w:asciiTheme="minorHAnsi" w:hAnsiTheme="minorHAnsi"/>
                <w:bCs/>
              </w:rPr>
            </w:pPr>
          </w:p>
          <w:p w:rsidR="0059588E" w:rsidRDefault="0059588E" w:rsidP="00F6685A">
            <w:pPr>
              <w:overflowPunct w:val="0"/>
              <w:autoSpaceDE w:val="0"/>
              <w:autoSpaceDN w:val="0"/>
              <w:adjustRightInd w:val="0"/>
              <w:ind w:left="1440"/>
              <w:textAlignment w:val="baseline"/>
              <w:rPr>
                <w:rFonts w:asciiTheme="minorHAnsi" w:hAnsiTheme="minorHAnsi"/>
                <w:bCs/>
              </w:rPr>
            </w:pPr>
          </w:p>
          <w:p w:rsidR="0059588E" w:rsidRDefault="0059588E" w:rsidP="00F6685A">
            <w:pPr>
              <w:overflowPunct w:val="0"/>
              <w:autoSpaceDE w:val="0"/>
              <w:autoSpaceDN w:val="0"/>
              <w:adjustRightInd w:val="0"/>
              <w:ind w:left="1440"/>
              <w:textAlignment w:val="baseline"/>
              <w:rPr>
                <w:rFonts w:asciiTheme="minorHAnsi" w:hAnsiTheme="minorHAnsi"/>
                <w:bCs/>
              </w:rPr>
            </w:pPr>
          </w:p>
          <w:p w:rsidR="0059588E" w:rsidRDefault="0059588E" w:rsidP="00F6685A">
            <w:pPr>
              <w:overflowPunct w:val="0"/>
              <w:autoSpaceDE w:val="0"/>
              <w:autoSpaceDN w:val="0"/>
              <w:adjustRightInd w:val="0"/>
              <w:ind w:left="1440"/>
              <w:textAlignment w:val="baseline"/>
              <w:rPr>
                <w:rFonts w:asciiTheme="minorHAnsi" w:hAnsiTheme="minorHAnsi"/>
                <w:bCs/>
              </w:rPr>
            </w:pPr>
          </w:p>
          <w:p w:rsidR="0059588E" w:rsidRDefault="0059588E" w:rsidP="00F6685A">
            <w:pPr>
              <w:overflowPunct w:val="0"/>
              <w:autoSpaceDE w:val="0"/>
              <w:autoSpaceDN w:val="0"/>
              <w:adjustRightInd w:val="0"/>
              <w:ind w:left="1440"/>
              <w:textAlignment w:val="baseline"/>
              <w:rPr>
                <w:rFonts w:asciiTheme="minorHAnsi" w:hAnsiTheme="minorHAnsi"/>
                <w:bCs/>
              </w:rPr>
            </w:pPr>
          </w:p>
          <w:p w:rsidR="0059588E" w:rsidRDefault="0059588E" w:rsidP="00F6685A">
            <w:pPr>
              <w:overflowPunct w:val="0"/>
              <w:autoSpaceDE w:val="0"/>
              <w:autoSpaceDN w:val="0"/>
              <w:adjustRightInd w:val="0"/>
              <w:ind w:left="1440"/>
              <w:textAlignment w:val="baseline"/>
              <w:rPr>
                <w:rFonts w:asciiTheme="minorHAnsi" w:hAnsiTheme="minorHAnsi"/>
                <w:bCs/>
              </w:rPr>
            </w:pPr>
          </w:p>
          <w:p w:rsidR="0059588E" w:rsidRDefault="0059588E" w:rsidP="00F6685A">
            <w:pPr>
              <w:overflowPunct w:val="0"/>
              <w:autoSpaceDE w:val="0"/>
              <w:autoSpaceDN w:val="0"/>
              <w:adjustRightInd w:val="0"/>
              <w:ind w:left="1440"/>
              <w:textAlignment w:val="baseline"/>
              <w:rPr>
                <w:rFonts w:asciiTheme="minorHAnsi" w:hAnsiTheme="minorHAnsi"/>
                <w:bCs/>
              </w:rPr>
            </w:pPr>
          </w:p>
          <w:p w:rsidR="0059588E" w:rsidRDefault="0059588E" w:rsidP="00F6685A">
            <w:pPr>
              <w:overflowPunct w:val="0"/>
              <w:autoSpaceDE w:val="0"/>
              <w:autoSpaceDN w:val="0"/>
              <w:adjustRightInd w:val="0"/>
              <w:ind w:left="1440"/>
              <w:textAlignment w:val="baseline"/>
              <w:rPr>
                <w:rFonts w:asciiTheme="minorHAnsi" w:hAnsiTheme="minorHAnsi"/>
                <w:bCs/>
              </w:rPr>
            </w:pPr>
          </w:p>
          <w:p w:rsidR="0059588E" w:rsidRPr="00C75FDD" w:rsidRDefault="0059588E" w:rsidP="0059588E">
            <w:pPr>
              <w:numPr>
                <w:ilvl w:val="0"/>
                <w:numId w:val="1"/>
              </w:numPr>
              <w:overflowPunct w:val="0"/>
              <w:autoSpaceDE w:val="0"/>
              <w:autoSpaceDN w:val="0"/>
              <w:adjustRightInd w:val="0"/>
              <w:textAlignment w:val="baseline"/>
              <w:rPr>
                <w:rFonts w:asciiTheme="minorHAnsi" w:hAnsiTheme="minorHAnsi"/>
                <w:b/>
                <w:bCs/>
              </w:rPr>
            </w:pPr>
            <w:r w:rsidRPr="00C75FDD">
              <w:rPr>
                <w:rFonts w:asciiTheme="minorHAnsi" w:hAnsiTheme="minorHAnsi"/>
                <w:b/>
                <w:bCs/>
              </w:rPr>
              <w:t xml:space="preserve">To foster student engagement through </w:t>
            </w:r>
            <w:r w:rsidRPr="00C75FDD">
              <w:rPr>
                <w:rFonts w:asciiTheme="minorHAnsi" w:hAnsiTheme="minorHAnsi"/>
                <w:b/>
                <w:bCs/>
                <w:color w:val="C00000"/>
              </w:rPr>
              <w:t>effective instructional practices</w:t>
            </w:r>
            <w:r w:rsidRPr="00C75FDD">
              <w:rPr>
                <w:rFonts w:asciiTheme="minorHAnsi" w:hAnsiTheme="minorHAnsi"/>
                <w:b/>
                <w:bCs/>
              </w:rPr>
              <w:t xml:space="preserve"> </w:t>
            </w:r>
            <w:r w:rsidRPr="00C75FDD">
              <w:rPr>
                <w:rFonts w:asciiTheme="minorHAnsi" w:hAnsiTheme="minorHAnsi"/>
                <w:b/>
                <w:bCs/>
                <w:color w:val="C00000"/>
              </w:rPr>
              <w:t xml:space="preserve">within a connected </w:t>
            </w:r>
            <w:r>
              <w:rPr>
                <w:rFonts w:asciiTheme="minorHAnsi" w:hAnsiTheme="minorHAnsi"/>
                <w:b/>
                <w:bCs/>
                <w:color w:val="C00000"/>
              </w:rPr>
              <w:t>age</w:t>
            </w:r>
            <w:r w:rsidRPr="00C75FDD">
              <w:rPr>
                <w:rFonts w:asciiTheme="minorHAnsi" w:hAnsiTheme="minorHAnsi"/>
                <w:b/>
                <w:bCs/>
              </w:rPr>
              <w:t>.  This goal will encompass the following:</w:t>
            </w:r>
          </w:p>
          <w:p w:rsidR="0059588E" w:rsidRDefault="0059588E" w:rsidP="00F6685A">
            <w:pPr>
              <w:overflowPunct w:val="0"/>
              <w:autoSpaceDE w:val="0"/>
              <w:autoSpaceDN w:val="0"/>
              <w:adjustRightInd w:val="0"/>
              <w:ind w:left="1080"/>
              <w:textAlignment w:val="baseline"/>
              <w:rPr>
                <w:rFonts w:asciiTheme="minorHAnsi" w:hAnsiTheme="minorHAnsi"/>
                <w:b/>
                <w:color w:val="00B050"/>
              </w:rPr>
            </w:pPr>
            <w:r w:rsidRPr="00062406">
              <w:rPr>
                <w:rFonts w:asciiTheme="minorHAnsi" w:hAnsiTheme="minorHAnsi"/>
                <w:b/>
                <w:color w:val="00B050"/>
              </w:rPr>
              <w:t xml:space="preserve">Teachers </w:t>
            </w:r>
            <w:r>
              <w:rPr>
                <w:rFonts w:asciiTheme="minorHAnsi" w:hAnsiTheme="minorHAnsi"/>
                <w:b/>
                <w:color w:val="00B050"/>
              </w:rPr>
              <w:t>create and facilitate</w:t>
            </w:r>
            <w:r w:rsidRPr="00062406">
              <w:rPr>
                <w:rFonts w:asciiTheme="minorHAnsi" w:hAnsiTheme="minorHAnsi"/>
                <w:b/>
                <w:color w:val="00B050"/>
              </w:rPr>
              <w:t xml:space="preserve"> lessons that appropriately combine the outcomes in their program of studies, digital technologies and pedagogy that engages all learners.</w:t>
            </w:r>
          </w:p>
          <w:p w:rsidR="0059588E" w:rsidRPr="00062406" w:rsidRDefault="0059588E" w:rsidP="00F6685A">
            <w:pPr>
              <w:overflowPunct w:val="0"/>
              <w:autoSpaceDE w:val="0"/>
              <w:autoSpaceDN w:val="0"/>
              <w:adjustRightInd w:val="0"/>
              <w:ind w:left="1080"/>
              <w:textAlignment w:val="baseline"/>
              <w:rPr>
                <w:rFonts w:asciiTheme="minorHAnsi" w:hAnsiTheme="minorHAnsi"/>
                <w:b/>
                <w:bCs/>
                <w:color w:val="00B050"/>
              </w:rPr>
            </w:pPr>
          </w:p>
          <w:p w:rsidR="0059588E" w:rsidRPr="00E576E2" w:rsidRDefault="0059588E" w:rsidP="0059588E">
            <w:pPr>
              <w:pStyle w:val="ListParagraph"/>
              <w:numPr>
                <w:ilvl w:val="1"/>
                <w:numId w:val="1"/>
              </w:numPr>
              <w:overflowPunct w:val="0"/>
              <w:autoSpaceDE w:val="0"/>
              <w:autoSpaceDN w:val="0"/>
              <w:adjustRightInd w:val="0"/>
              <w:textAlignment w:val="baseline"/>
              <w:rPr>
                <w:rFonts w:asciiTheme="minorHAnsi" w:hAnsiTheme="minorHAnsi"/>
                <w:bCs/>
              </w:rPr>
            </w:pPr>
            <w:r w:rsidRPr="00E576E2">
              <w:rPr>
                <w:rFonts w:asciiTheme="minorHAnsi" w:hAnsiTheme="minorHAnsi"/>
                <w:bCs/>
              </w:rPr>
              <w:t xml:space="preserve">Students </w:t>
            </w:r>
            <w:r>
              <w:rPr>
                <w:rFonts w:asciiTheme="minorHAnsi" w:hAnsiTheme="minorHAnsi"/>
                <w:bCs/>
              </w:rPr>
              <w:t xml:space="preserve">understand the importance of </w:t>
            </w:r>
            <w:r w:rsidRPr="00587AEB">
              <w:rPr>
                <w:rFonts w:asciiTheme="minorHAnsi" w:hAnsiTheme="minorHAnsi"/>
                <w:b/>
                <w:bCs/>
                <w:i/>
              </w:rPr>
              <w:t>digital citizenship</w:t>
            </w:r>
            <w:r>
              <w:rPr>
                <w:rFonts w:asciiTheme="minorHAnsi" w:hAnsiTheme="minorHAnsi"/>
                <w:bCs/>
              </w:rPr>
              <w:t xml:space="preserve"> and </w:t>
            </w:r>
            <w:r w:rsidRPr="00E576E2">
              <w:rPr>
                <w:rFonts w:asciiTheme="minorHAnsi" w:hAnsiTheme="minorHAnsi"/>
                <w:bCs/>
              </w:rPr>
              <w:t>behave as responsible digital citizens</w:t>
            </w:r>
          </w:p>
          <w:p w:rsidR="0059588E" w:rsidRPr="00C14D4A" w:rsidRDefault="0059588E" w:rsidP="00F6685A">
            <w:pPr>
              <w:pStyle w:val="ListParagraph"/>
              <w:overflowPunct w:val="0"/>
              <w:autoSpaceDE w:val="0"/>
              <w:autoSpaceDN w:val="0"/>
              <w:adjustRightInd w:val="0"/>
              <w:ind w:left="2160"/>
              <w:textAlignment w:val="baseline"/>
              <w:rPr>
                <w:rFonts w:asciiTheme="minorHAnsi" w:hAnsiTheme="minorHAnsi"/>
                <w:bCs/>
              </w:rPr>
            </w:pPr>
          </w:p>
          <w:p w:rsidR="0059588E" w:rsidRDefault="0059588E" w:rsidP="0059588E">
            <w:pPr>
              <w:pStyle w:val="ListParagraph"/>
              <w:numPr>
                <w:ilvl w:val="1"/>
                <w:numId w:val="1"/>
              </w:numPr>
              <w:overflowPunct w:val="0"/>
              <w:autoSpaceDE w:val="0"/>
              <w:autoSpaceDN w:val="0"/>
              <w:adjustRightInd w:val="0"/>
              <w:textAlignment w:val="baseline"/>
              <w:rPr>
                <w:rFonts w:asciiTheme="minorHAnsi" w:hAnsiTheme="minorHAnsi"/>
                <w:bCs/>
              </w:rPr>
            </w:pPr>
            <w:r w:rsidRPr="009669CC">
              <w:rPr>
                <w:rFonts w:asciiTheme="minorHAnsi" w:hAnsiTheme="minorHAnsi"/>
                <w:b/>
                <w:bCs/>
                <w:i/>
              </w:rPr>
              <w:t>Student tasks</w:t>
            </w:r>
            <w:r w:rsidRPr="009669CC">
              <w:rPr>
                <w:rFonts w:asciiTheme="minorHAnsi" w:hAnsiTheme="minorHAnsi"/>
                <w:bCs/>
                <w:i/>
              </w:rPr>
              <w:t xml:space="preserve"> </w:t>
            </w:r>
            <w:r w:rsidRPr="009669CC">
              <w:rPr>
                <w:rFonts w:asciiTheme="minorHAnsi" w:hAnsiTheme="minorHAnsi"/>
                <w:b/>
                <w:bCs/>
                <w:i/>
              </w:rPr>
              <w:t>and projects</w:t>
            </w:r>
            <w:r>
              <w:rPr>
                <w:rFonts w:asciiTheme="minorHAnsi" w:hAnsiTheme="minorHAnsi"/>
                <w:bCs/>
              </w:rPr>
              <w:t xml:space="preserve"> reflect skills required of students in a connected age:</w:t>
            </w:r>
          </w:p>
          <w:p w:rsidR="0059588E" w:rsidRPr="007E6A3C" w:rsidRDefault="0059588E" w:rsidP="0059588E">
            <w:pPr>
              <w:pStyle w:val="ListParagraph"/>
              <w:numPr>
                <w:ilvl w:val="2"/>
                <w:numId w:val="1"/>
              </w:numPr>
              <w:overflowPunct w:val="0"/>
              <w:autoSpaceDE w:val="0"/>
              <w:autoSpaceDN w:val="0"/>
              <w:adjustRightInd w:val="0"/>
              <w:textAlignment w:val="baseline"/>
              <w:rPr>
                <w:rFonts w:asciiTheme="minorHAnsi" w:hAnsiTheme="minorHAnsi"/>
                <w:bCs/>
                <w:color w:val="0070C0"/>
              </w:rPr>
            </w:pPr>
            <w:r>
              <w:rPr>
                <w:rFonts w:asciiTheme="minorHAnsi" w:hAnsiTheme="minorHAnsi"/>
                <w:bCs/>
              </w:rPr>
              <w:t xml:space="preserve">Tasks requiring the use of digital tools are purposefully designed to include activities around the following structures (Harris, 1998): </w:t>
            </w:r>
            <w:r w:rsidRPr="007E6A3C">
              <w:rPr>
                <w:rFonts w:asciiTheme="minorHAnsi" w:hAnsiTheme="minorHAnsi"/>
                <w:bCs/>
                <w:i/>
                <w:color w:val="0070C0"/>
              </w:rPr>
              <w:t>this came from the discussion with Phil McRae at our AISI 4 planning day</w:t>
            </w:r>
            <w:r>
              <w:rPr>
                <w:rFonts w:asciiTheme="minorHAnsi" w:hAnsiTheme="minorHAnsi"/>
                <w:bCs/>
                <w:i/>
                <w:color w:val="0070C0"/>
              </w:rPr>
              <w:t xml:space="preserve"> (see bibliography for full reference)</w:t>
            </w:r>
          </w:p>
          <w:p w:rsidR="0059588E" w:rsidRDefault="0059588E" w:rsidP="0059588E">
            <w:pPr>
              <w:pStyle w:val="ListParagraph"/>
              <w:numPr>
                <w:ilvl w:val="3"/>
                <w:numId w:val="1"/>
              </w:numPr>
              <w:overflowPunct w:val="0"/>
              <w:autoSpaceDE w:val="0"/>
              <w:autoSpaceDN w:val="0"/>
              <w:adjustRightInd w:val="0"/>
              <w:textAlignment w:val="baseline"/>
              <w:rPr>
                <w:rFonts w:asciiTheme="minorHAnsi" w:hAnsiTheme="minorHAnsi"/>
                <w:bCs/>
              </w:rPr>
            </w:pPr>
            <w:r>
              <w:rPr>
                <w:rFonts w:asciiTheme="minorHAnsi" w:hAnsiTheme="minorHAnsi"/>
                <w:bCs/>
              </w:rPr>
              <w:t>Interpersonal Exchange</w:t>
            </w:r>
          </w:p>
          <w:p w:rsidR="0059588E" w:rsidRDefault="0059588E" w:rsidP="0059588E">
            <w:pPr>
              <w:pStyle w:val="ListParagraph"/>
              <w:numPr>
                <w:ilvl w:val="3"/>
                <w:numId w:val="1"/>
              </w:numPr>
              <w:overflowPunct w:val="0"/>
              <w:autoSpaceDE w:val="0"/>
              <w:autoSpaceDN w:val="0"/>
              <w:adjustRightInd w:val="0"/>
              <w:textAlignment w:val="baseline"/>
              <w:rPr>
                <w:rFonts w:asciiTheme="minorHAnsi" w:hAnsiTheme="minorHAnsi"/>
                <w:bCs/>
              </w:rPr>
            </w:pPr>
            <w:r>
              <w:rPr>
                <w:rFonts w:asciiTheme="minorHAnsi" w:hAnsiTheme="minorHAnsi"/>
                <w:bCs/>
              </w:rPr>
              <w:t>Information Collection and Analysis</w:t>
            </w:r>
          </w:p>
          <w:p w:rsidR="0059588E" w:rsidRDefault="0059588E" w:rsidP="0059588E">
            <w:pPr>
              <w:pStyle w:val="ListParagraph"/>
              <w:numPr>
                <w:ilvl w:val="3"/>
                <w:numId w:val="1"/>
              </w:numPr>
              <w:overflowPunct w:val="0"/>
              <w:autoSpaceDE w:val="0"/>
              <w:autoSpaceDN w:val="0"/>
              <w:adjustRightInd w:val="0"/>
              <w:textAlignment w:val="baseline"/>
              <w:rPr>
                <w:rFonts w:asciiTheme="minorHAnsi" w:hAnsiTheme="minorHAnsi"/>
                <w:bCs/>
              </w:rPr>
            </w:pPr>
            <w:r>
              <w:rPr>
                <w:rFonts w:asciiTheme="minorHAnsi" w:hAnsiTheme="minorHAnsi"/>
                <w:bCs/>
              </w:rPr>
              <w:t>Problem Solving</w:t>
            </w:r>
          </w:p>
          <w:p w:rsidR="0059588E" w:rsidRPr="009669CC" w:rsidRDefault="0059588E" w:rsidP="0059588E">
            <w:pPr>
              <w:pStyle w:val="ListParagraph"/>
              <w:numPr>
                <w:ilvl w:val="2"/>
                <w:numId w:val="1"/>
              </w:numPr>
              <w:overflowPunct w:val="0"/>
              <w:autoSpaceDE w:val="0"/>
              <w:autoSpaceDN w:val="0"/>
              <w:adjustRightInd w:val="0"/>
              <w:textAlignment w:val="baseline"/>
              <w:rPr>
                <w:rFonts w:asciiTheme="minorHAnsi" w:hAnsiTheme="minorHAnsi"/>
                <w:bCs/>
              </w:rPr>
            </w:pPr>
            <w:r>
              <w:rPr>
                <w:rFonts w:asciiTheme="minorHAnsi" w:hAnsiTheme="minorHAnsi"/>
              </w:rPr>
              <w:t xml:space="preserve">Students are engaged in authentic tasks.  </w:t>
            </w:r>
            <w:r w:rsidRPr="00E576E2">
              <w:rPr>
                <w:rFonts w:asciiTheme="minorHAnsi" w:hAnsiTheme="minorHAnsi"/>
                <w:bCs/>
              </w:rPr>
              <w:t>Task</w:t>
            </w:r>
            <w:r>
              <w:rPr>
                <w:rFonts w:asciiTheme="minorHAnsi" w:hAnsiTheme="minorHAnsi"/>
                <w:bCs/>
              </w:rPr>
              <w:t>s require</w:t>
            </w:r>
            <w:r w:rsidRPr="00E576E2">
              <w:rPr>
                <w:rFonts w:asciiTheme="minorHAnsi" w:hAnsiTheme="minorHAnsi"/>
                <w:bCs/>
              </w:rPr>
              <w:t xml:space="preserve"> a range of technologies that require </w:t>
            </w:r>
            <w:r>
              <w:rPr>
                <w:rFonts w:asciiTheme="minorHAnsi" w:hAnsiTheme="minorHAnsi"/>
                <w:bCs/>
              </w:rPr>
              <w:t>critical thinking and problem solving,</w:t>
            </w:r>
            <w:r w:rsidRPr="00E576E2">
              <w:rPr>
                <w:rFonts w:asciiTheme="minorHAnsi" w:hAnsiTheme="minorHAnsi"/>
                <w:bCs/>
              </w:rPr>
              <w:t xml:space="preserve"> real-world contexts and </w:t>
            </w:r>
            <w:r w:rsidRPr="00924F0C">
              <w:rPr>
                <w:rFonts w:asciiTheme="minorHAnsi" w:hAnsiTheme="minorHAnsi"/>
                <w:bCs/>
              </w:rPr>
              <w:t>constructivist orientations</w:t>
            </w:r>
            <w:r w:rsidRPr="00E576E2">
              <w:rPr>
                <w:rFonts w:asciiTheme="minorHAnsi" w:hAnsiTheme="minorHAnsi"/>
                <w:bCs/>
              </w:rPr>
              <w:t xml:space="preserve"> in a purposeful manner that illustrates </w:t>
            </w:r>
            <w:r>
              <w:rPr>
                <w:rFonts w:asciiTheme="minorHAnsi" w:hAnsiTheme="minorHAnsi"/>
                <w:bCs/>
              </w:rPr>
              <w:t>a variety</w:t>
            </w:r>
            <w:r w:rsidRPr="00E576E2">
              <w:rPr>
                <w:rFonts w:asciiTheme="minorHAnsi" w:hAnsiTheme="minorHAnsi"/>
                <w:bCs/>
              </w:rPr>
              <w:t xml:space="preserve"> of </w:t>
            </w:r>
            <w:r>
              <w:rPr>
                <w:rFonts w:asciiTheme="minorHAnsi" w:hAnsiTheme="minorHAnsi"/>
                <w:bCs/>
              </w:rPr>
              <w:t xml:space="preserve">way of </w:t>
            </w:r>
            <w:r w:rsidRPr="00E576E2">
              <w:rPr>
                <w:rFonts w:asciiTheme="minorHAnsi" w:hAnsiTheme="minorHAnsi"/>
                <w:bCs/>
              </w:rPr>
              <w:t>thinking and doing.</w:t>
            </w:r>
          </w:p>
          <w:p w:rsidR="0059588E" w:rsidRDefault="0059588E" w:rsidP="0059588E">
            <w:pPr>
              <w:pStyle w:val="ListParagraph"/>
              <w:numPr>
                <w:ilvl w:val="2"/>
                <w:numId w:val="1"/>
              </w:numPr>
              <w:overflowPunct w:val="0"/>
              <w:autoSpaceDE w:val="0"/>
              <w:autoSpaceDN w:val="0"/>
              <w:adjustRightInd w:val="0"/>
              <w:textAlignment w:val="baseline"/>
              <w:rPr>
                <w:rFonts w:asciiTheme="minorHAnsi" w:hAnsiTheme="minorHAnsi"/>
                <w:bCs/>
              </w:rPr>
            </w:pPr>
            <w:r>
              <w:rPr>
                <w:rFonts w:asciiTheme="minorHAnsi" w:hAnsiTheme="minorHAnsi"/>
                <w:bCs/>
              </w:rPr>
              <w:t>Instructional tasks and assessments are differentiated based on student’ knowledge, readiness, preferences in learning, and interests (Hall, 2002).  Students are provided opportunities for substantive input into task design and make key decisions regarding learning approaches and product/performance outcomes.</w:t>
            </w:r>
          </w:p>
          <w:p w:rsidR="0059588E" w:rsidRDefault="0059588E" w:rsidP="0059588E">
            <w:pPr>
              <w:pStyle w:val="ListParagraph"/>
              <w:numPr>
                <w:ilvl w:val="2"/>
                <w:numId w:val="1"/>
              </w:numPr>
              <w:overflowPunct w:val="0"/>
              <w:autoSpaceDE w:val="0"/>
              <w:autoSpaceDN w:val="0"/>
              <w:adjustRightInd w:val="0"/>
              <w:textAlignment w:val="baseline"/>
              <w:rPr>
                <w:rFonts w:asciiTheme="minorHAnsi" w:hAnsiTheme="minorHAnsi"/>
                <w:bCs/>
              </w:rPr>
            </w:pPr>
            <w:r>
              <w:rPr>
                <w:rFonts w:asciiTheme="minorHAnsi" w:hAnsiTheme="minorHAnsi"/>
                <w:bCs/>
              </w:rPr>
              <w:t>To produce a learning environment that is information rich with online and print resources (within the classroom, library, etc).  Students are encouraged to use resources to push the boundaries of creativity and innovation.</w:t>
            </w:r>
          </w:p>
          <w:p w:rsidR="0059588E" w:rsidRPr="001F34E1" w:rsidRDefault="0059588E" w:rsidP="00F6685A">
            <w:pPr>
              <w:overflowPunct w:val="0"/>
              <w:autoSpaceDE w:val="0"/>
              <w:autoSpaceDN w:val="0"/>
              <w:adjustRightInd w:val="0"/>
              <w:textAlignment w:val="baseline"/>
              <w:rPr>
                <w:rFonts w:asciiTheme="minorHAnsi" w:hAnsiTheme="minorHAnsi"/>
                <w:bCs/>
              </w:rPr>
            </w:pPr>
          </w:p>
          <w:p w:rsidR="0059588E" w:rsidRPr="00E576E2" w:rsidRDefault="0059588E" w:rsidP="0059588E">
            <w:pPr>
              <w:pStyle w:val="ListParagraph"/>
              <w:numPr>
                <w:ilvl w:val="1"/>
                <w:numId w:val="1"/>
              </w:numPr>
              <w:overflowPunct w:val="0"/>
              <w:autoSpaceDE w:val="0"/>
              <w:autoSpaceDN w:val="0"/>
              <w:adjustRightInd w:val="0"/>
              <w:textAlignment w:val="baseline"/>
              <w:rPr>
                <w:rFonts w:asciiTheme="minorHAnsi" w:hAnsiTheme="minorHAnsi"/>
                <w:bCs/>
              </w:rPr>
            </w:pPr>
            <w:r w:rsidRPr="00895396">
              <w:rPr>
                <w:rFonts w:asciiTheme="minorHAnsi" w:hAnsiTheme="minorHAnsi"/>
              </w:rPr>
              <w:t xml:space="preserve">Teachers apply a </w:t>
            </w:r>
            <w:r w:rsidRPr="009E2CE7">
              <w:rPr>
                <w:rFonts w:asciiTheme="minorHAnsi" w:hAnsiTheme="minorHAnsi"/>
                <w:b/>
                <w:i/>
              </w:rPr>
              <w:t>variety of technologies to meet students’ learning needs</w:t>
            </w:r>
            <w:r w:rsidRPr="00895396">
              <w:rPr>
                <w:rFonts w:asciiTheme="minorHAnsi" w:hAnsiTheme="minorHAnsi"/>
              </w:rPr>
              <w:t>. (TQS, Permanent Certificate, (h))</w:t>
            </w:r>
            <w:r>
              <w:rPr>
                <w:rFonts w:asciiTheme="minorHAnsi" w:hAnsiTheme="minorHAnsi"/>
              </w:rPr>
              <w:t xml:space="preserve"> </w:t>
            </w:r>
          </w:p>
          <w:p w:rsidR="0059588E" w:rsidRPr="004018EC" w:rsidRDefault="0059588E" w:rsidP="0059588E">
            <w:pPr>
              <w:pStyle w:val="ListParagraph"/>
              <w:numPr>
                <w:ilvl w:val="2"/>
                <w:numId w:val="1"/>
              </w:numPr>
              <w:overflowPunct w:val="0"/>
              <w:autoSpaceDE w:val="0"/>
              <w:autoSpaceDN w:val="0"/>
              <w:adjustRightInd w:val="0"/>
              <w:textAlignment w:val="baseline"/>
              <w:rPr>
                <w:rFonts w:asciiTheme="minorHAnsi" w:hAnsiTheme="minorHAnsi"/>
                <w:bCs/>
              </w:rPr>
            </w:pPr>
            <w:r>
              <w:rPr>
                <w:rFonts w:asciiTheme="minorHAnsi" w:hAnsiTheme="minorHAnsi"/>
              </w:rPr>
              <w:t>Assistive technologies are enabled and seamlessly incorporated into learning tasks and activities.</w:t>
            </w:r>
          </w:p>
          <w:p w:rsidR="0059588E" w:rsidRPr="001F34E1" w:rsidRDefault="0059588E" w:rsidP="00F6685A">
            <w:pPr>
              <w:pStyle w:val="ListParagraph"/>
              <w:overflowPunct w:val="0"/>
              <w:autoSpaceDE w:val="0"/>
              <w:autoSpaceDN w:val="0"/>
              <w:adjustRightInd w:val="0"/>
              <w:ind w:left="2160"/>
              <w:textAlignment w:val="baseline"/>
              <w:rPr>
                <w:rFonts w:asciiTheme="minorHAnsi" w:hAnsiTheme="minorHAnsi"/>
                <w:bCs/>
              </w:rPr>
            </w:pPr>
          </w:p>
          <w:p w:rsidR="0059588E" w:rsidRPr="00895396" w:rsidRDefault="0059588E" w:rsidP="00F6685A">
            <w:pPr>
              <w:pStyle w:val="ListParagraph"/>
              <w:overflowPunct w:val="0"/>
              <w:autoSpaceDE w:val="0"/>
              <w:autoSpaceDN w:val="0"/>
              <w:adjustRightInd w:val="0"/>
              <w:ind w:left="1080"/>
              <w:textAlignment w:val="baseline"/>
              <w:rPr>
                <w:rFonts w:asciiTheme="minorHAnsi" w:hAnsiTheme="minorHAnsi"/>
                <w:bCs/>
              </w:rPr>
            </w:pPr>
          </w:p>
          <w:p w:rsidR="0059588E" w:rsidRPr="00C75FDD" w:rsidRDefault="0059588E" w:rsidP="00F6685A">
            <w:pPr>
              <w:pStyle w:val="ListParagraph"/>
              <w:overflowPunct w:val="0"/>
              <w:autoSpaceDE w:val="0"/>
              <w:autoSpaceDN w:val="0"/>
              <w:adjustRightInd w:val="0"/>
              <w:ind w:left="1440"/>
              <w:textAlignment w:val="baseline"/>
              <w:rPr>
                <w:rFonts w:asciiTheme="minorHAnsi" w:hAnsiTheme="minorHAnsi"/>
                <w:bCs/>
              </w:rPr>
            </w:pPr>
          </w:p>
          <w:p w:rsidR="0059588E" w:rsidRPr="00395ADC" w:rsidRDefault="0059588E" w:rsidP="00F6685A">
            <w:pPr>
              <w:overflowPunct w:val="0"/>
              <w:autoSpaceDE w:val="0"/>
              <w:autoSpaceDN w:val="0"/>
              <w:adjustRightInd w:val="0"/>
              <w:textAlignment w:val="baseline"/>
              <w:rPr>
                <w:rFonts w:asciiTheme="minorHAnsi" w:hAnsiTheme="minorHAnsi"/>
                <w:bCs/>
              </w:rPr>
            </w:pPr>
          </w:p>
          <w:p w:rsidR="0059588E" w:rsidRPr="0034014B" w:rsidRDefault="0059588E" w:rsidP="00F6685A">
            <w:pPr>
              <w:rPr>
                <w:b/>
                <w:bCs/>
                <w:color w:val="0000FF"/>
                <w:sz w:val="28"/>
              </w:rPr>
            </w:pPr>
          </w:p>
          <w:p w:rsidR="0059588E" w:rsidRDefault="0059588E" w:rsidP="00F6685A">
            <w:pPr>
              <w:ind w:left="360"/>
            </w:pPr>
          </w:p>
        </w:tc>
      </w:tr>
      <w:tr w:rsidR="0059588E" w:rsidTr="0059588E">
        <w:tc>
          <w:tcPr>
            <w:tcW w:w="9576" w:type="dxa"/>
          </w:tcPr>
          <w:p w:rsidR="0059588E" w:rsidRDefault="0059588E" w:rsidP="00F6685A">
            <w:pPr>
              <w:ind w:left="1080"/>
              <w:rPr>
                <w:b/>
              </w:rPr>
            </w:pPr>
          </w:p>
        </w:tc>
      </w:tr>
    </w:tbl>
    <w:p w:rsidR="00E973F0" w:rsidRDefault="00E973F0"/>
    <w:sectPr w:rsidR="00E973F0" w:rsidSect="0059588E">
      <w:pgSz w:w="12240" w:h="15840"/>
      <w:pgMar w:top="1440" w:right="117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EA67EF"/>
    <w:multiLevelType w:val="hybridMultilevel"/>
    <w:tmpl w:val="0400B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68479D"/>
    <w:multiLevelType w:val="hybridMultilevel"/>
    <w:tmpl w:val="5194FE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EBC53A1"/>
    <w:multiLevelType w:val="hybridMultilevel"/>
    <w:tmpl w:val="7B5AB02C"/>
    <w:lvl w:ilvl="0" w:tplc="24A2AA48">
      <w:start w:val="1"/>
      <w:numFmt w:val="upperRoman"/>
      <w:lvlText w:val="%1."/>
      <w:lvlJc w:val="left"/>
      <w:pPr>
        <w:tabs>
          <w:tab w:val="num" w:pos="1080"/>
        </w:tabs>
        <w:ind w:left="1080" w:hanging="720"/>
      </w:pPr>
      <w:rPr>
        <w:rFonts w:hint="default"/>
        <w:b/>
        <w:sz w:val="28"/>
      </w:rPr>
    </w:lvl>
    <w:lvl w:ilvl="1" w:tplc="9EF80BDA">
      <w:start w:val="1"/>
      <w:numFmt w:val="lowerLetter"/>
      <w:lvlText w:val="%2."/>
      <w:lvlJc w:val="left"/>
      <w:pPr>
        <w:tabs>
          <w:tab w:val="num" w:pos="1440"/>
        </w:tabs>
        <w:ind w:left="1440" w:hanging="360"/>
      </w:pPr>
      <w:rPr>
        <w:rFonts w:hint="default"/>
      </w:rPr>
    </w:lvl>
    <w:lvl w:ilvl="2" w:tplc="FB1C21BE">
      <w:start w:val="1"/>
      <w:numFmt w:val="lowerLetter"/>
      <w:lvlText w:val="%3."/>
      <w:lvlJc w:val="right"/>
      <w:pPr>
        <w:tabs>
          <w:tab w:val="num" w:pos="2160"/>
        </w:tabs>
        <w:ind w:left="2160" w:hanging="180"/>
      </w:pPr>
      <w:rPr>
        <w:rFonts w:asciiTheme="minorHAnsi" w:eastAsia="Times New Roman" w:hAnsiTheme="minorHAnsi" w:cs="Times New Roman"/>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9588E"/>
    <w:rsid w:val="0059588E"/>
    <w:rsid w:val="00887474"/>
    <w:rsid w:val="00C83BFA"/>
    <w:rsid w:val="00E973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588E"/>
    <w:pPr>
      <w:spacing w:after="0" w:line="240" w:lineRule="auto"/>
    </w:pPr>
    <w:rPr>
      <w:rFonts w:ascii="Times New Roman" w:eastAsia="Times New Roman" w:hAnsi="Times New Roman" w:cs="Times New Roman"/>
      <w:sz w:val="24"/>
      <w:szCs w:val="24"/>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9588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9588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771</Words>
  <Characters>4397</Characters>
  <Application>Microsoft Office Word</Application>
  <DocSecurity>0</DocSecurity>
  <Lines>36</Lines>
  <Paragraphs>10</Paragraphs>
  <ScaleCrop>false</ScaleCrop>
  <Company>Chinook's Edge School Division #73</Company>
  <LinksUpToDate>false</LinksUpToDate>
  <CharactersWithSpaces>5158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Technology Services</dc:creator>
  <cp:keywords/>
  <dc:description/>
  <cp:lastModifiedBy>Technology Services</cp:lastModifiedBy>
  <cp:revision>2</cp:revision>
  <cp:lastPrinted>2009-06-01T18:57:00Z</cp:lastPrinted>
  <dcterms:created xsi:type="dcterms:W3CDTF">2009-06-01T18:56:00Z</dcterms:created>
  <dcterms:modified xsi:type="dcterms:W3CDTF">2009-06-01T19:14:00Z</dcterms:modified>
</cp:coreProperties>
</file>